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21" w:rsidRDefault="003D2821" w:rsidP="003D2821">
      <w:pPr>
        <w:pStyle w:val="Titredelafiche"/>
      </w:pPr>
      <w:r>
        <w:t>Fiche 5 : Salle de bain</w:t>
      </w:r>
    </w:p>
    <w:p w:rsidR="003D2821" w:rsidRPr="00543834" w:rsidRDefault="003D2821" w:rsidP="003D2821">
      <w:pPr>
        <w:pStyle w:val="Sous-titre"/>
      </w:pPr>
      <w:r w:rsidRPr="00543834">
        <w:t>Spécification</w:t>
      </w:r>
      <w:r w:rsidR="00C149CF">
        <w:t>s</w:t>
      </w:r>
      <w:r w:rsidRPr="00543834">
        <w:t xml:space="preserve"> des produits installés</w:t>
      </w:r>
    </w:p>
    <w:p w:rsidR="003D2821" w:rsidRPr="00543834" w:rsidRDefault="003D2821" w:rsidP="003D2821">
      <w:pPr>
        <w:pStyle w:val="Intertitre"/>
      </w:pPr>
      <w:r>
        <w:t>Plancher</w:t>
      </w:r>
    </w:p>
    <w:p w:rsidR="003D2821" w:rsidRPr="00543834" w:rsidRDefault="003D2821" w:rsidP="003D2821">
      <w:pPr>
        <w:pStyle w:val="numration"/>
      </w:pPr>
      <w:r w:rsidRPr="00543834">
        <w:t xml:space="preserve">Membrane d’étanchéité au plancher : </w:t>
      </w:r>
      <w:proofErr w:type="spellStart"/>
      <w:r w:rsidRPr="00543834">
        <w:t>Schluter</w:t>
      </w:r>
      <w:proofErr w:type="spellEnd"/>
      <w:r w:rsidRPr="00543834">
        <w:t xml:space="preserve"> (modèle : </w:t>
      </w:r>
      <w:proofErr w:type="spellStart"/>
      <w:r w:rsidRPr="00543834">
        <w:t>Kerdi</w:t>
      </w:r>
      <w:proofErr w:type="spellEnd"/>
      <w:r w:rsidRPr="00543834">
        <w:t>)</w:t>
      </w:r>
    </w:p>
    <w:p w:rsidR="003D2821" w:rsidRPr="00543834" w:rsidRDefault="003D2821" w:rsidP="003D2821">
      <w:pPr>
        <w:pStyle w:val="Intertitre"/>
      </w:pPr>
      <w:r>
        <w:t>Céramique</w:t>
      </w:r>
    </w:p>
    <w:p w:rsidR="003D2821" w:rsidRPr="00543834" w:rsidRDefault="003D2821" w:rsidP="003D2821">
      <w:pPr>
        <w:pStyle w:val="numration"/>
      </w:pPr>
      <w:r w:rsidRPr="00543834">
        <w:t xml:space="preserve">Plancher : </w:t>
      </w:r>
      <w:proofErr w:type="spellStart"/>
      <w:r>
        <w:t>Epoca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>, blanc, fini mat, antidérapant (12 x 24 po)</w:t>
      </w:r>
    </w:p>
    <w:p w:rsidR="003D2821" w:rsidRDefault="003D2821" w:rsidP="003D2821">
      <w:pPr>
        <w:pStyle w:val="numration"/>
      </w:pPr>
      <w:r>
        <w:t>Mur de la salle de bain : Design positive, fini mat (8 x 20 po)</w:t>
      </w:r>
    </w:p>
    <w:p w:rsidR="003D2821" w:rsidRPr="003D2821" w:rsidRDefault="003D2821" w:rsidP="003D2821">
      <w:pPr>
        <w:pStyle w:val="Intertitre"/>
      </w:pPr>
      <w:r w:rsidRPr="003D2821">
        <w:t>Porte coulissante</w:t>
      </w:r>
    </w:p>
    <w:p w:rsidR="003D2821" w:rsidRPr="00304AF9" w:rsidRDefault="003D2821" w:rsidP="003D2821">
      <w:pPr>
        <w:pStyle w:val="numration"/>
      </w:pPr>
      <w:r w:rsidRPr="00304AF9">
        <w:t xml:space="preserve">Porte </w:t>
      </w:r>
      <w:r>
        <w:t xml:space="preserve">moulée </w:t>
      </w:r>
      <w:r w:rsidRPr="00304AF9">
        <w:t xml:space="preserve">à âme pleine, 36 po de </w:t>
      </w:r>
      <w:r>
        <w:t xml:space="preserve">largeur : Boiserie BG </w:t>
      </w:r>
      <w:r w:rsidRPr="00F017BA">
        <w:t>(modèle : 580)</w:t>
      </w:r>
    </w:p>
    <w:p w:rsidR="003D2821" w:rsidRPr="006212F3" w:rsidRDefault="003D2821" w:rsidP="003D2821">
      <w:pPr>
        <w:pStyle w:val="numration"/>
      </w:pPr>
      <w:r w:rsidRPr="006212F3">
        <w:t>Poignée de porte : Richelieu (modèle : 17PHIXSSLBB10)</w:t>
      </w:r>
    </w:p>
    <w:p w:rsidR="003D2821" w:rsidRPr="006212F3" w:rsidRDefault="003D2821" w:rsidP="003D2821">
      <w:pPr>
        <w:pStyle w:val="numration"/>
      </w:pPr>
      <w:r w:rsidRPr="006212F3">
        <w:t>Loquet de porte : Richelieu (no du produit : 17PD50SS25042)</w:t>
      </w:r>
    </w:p>
    <w:p w:rsidR="003D2821" w:rsidRPr="00304AF9" w:rsidRDefault="003D2821" w:rsidP="003D2821">
      <w:pPr>
        <w:pStyle w:val="Intertitre"/>
      </w:pPr>
      <w:r w:rsidRPr="00304AF9">
        <w:t>Mobilier</w:t>
      </w:r>
    </w:p>
    <w:p w:rsidR="003D2821" w:rsidRDefault="003D2821" w:rsidP="003D2821">
      <w:pPr>
        <w:pStyle w:val="numration"/>
      </w:pPr>
      <w:r w:rsidRPr="00543834">
        <w:t xml:space="preserve">Pharmacie </w:t>
      </w:r>
      <w:r>
        <w:t>semi-encastrée : Panneau d’aggloméré</w:t>
      </w:r>
      <w:r w:rsidRPr="00543834">
        <w:t xml:space="preserve"> couvert de mélamine (</w:t>
      </w:r>
      <w:proofErr w:type="spellStart"/>
      <w:r w:rsidRPr="00543834">
        <w:t>Nizza</w:t>
      </w:r>
      <w:proofErr w:type="spellEnd"/>
      <w:r w:rsidRPr="00543834">
        <w:t xml:space="preserve"> K13RO)</w:t>
      </w:r>
    </w:p>
    <w:p w:rsidR="003D2821" w:rsidRDefault="003D2821" w:rsidP="003D2821">
      <w:pPr>
        <w:pStyle w:val="numration"/>
      </w:pPr>
      <w:r w:rsidRPr="00543834">
        <w:t xml:space="preserve">Tablettes </w:t>
      </w:r>
      <w:r>
        <w:t xml:space="preserve">avec fixations dissimulées </w:t>
      </w:r>
      <w:r w:rsidRPr="00543834">
        <w:t xml:space="preserve">: </w:t>
      </w:r>
      <w:r>
        <w:t xml:space="preserve">Panneau d’aggloméré </w:t>
      </w:r>
      <w:r w:rsidRPr="00543834">
        <w:t>de mélamine (</w:t>
      </w:r>
      <w:proofErr w:type="spellStart"/>
      <w:r w:rsidRPr="00543834">
        <w:t>Nizza</w:t>
      </w:r>
      <w:proofErr w:type="spellEnd"/>
      <w:r w:rsidRPr="00543834">
        <w:t xml:space="preserve"> K13RO)</w:t>
      </w:r>
    </w:p>
    <w:p w:rsidR="003D2821" w:rsidRPr="00543834" w:rsidRDefault="003D2821" w:rsidP="003D2821">
      <w:pPr>
        <w:pStyle w:val="Intertitre"/>
      </w:pPr>
      <w:r w:rsidRPr="00543834">
        <w:t>Équipements sanitaires</w:t>
      </w:r>
      <w:r>
        <w:t xml:space="preserve"> </w:t>
      </w:r>
    </w:p>
    <w:p w:rsidR="003D2821" w:rsidRPr="00543834" w:rsidRDefault="003D2821" w:rsidP="003D2821">
      <w:pPr>
        <w:pStyle w:val="numration"/>
        <w:rPr>
          <w:lang w:val="en-CA"/>
        </w:rPr>
      </w:pPr>
      <w:r w:rsidRPr="00543834">
        <w:rPr>
          <w:lang w:val="en-CA"/>
        </w:rPr>
        <w:t xml:space="preserve">Cabinet </w:t>
      </w:r>
      <w:proofErr w:type="spellStart"/>
      <w:proofErr w:type="gramStart"/>
      <w:r w:rsidRPr="00543834">
        <w:rPr>
          <w:lang w:val="en-CA"/>
        </w:rPr>
        <w:t>d’aisances</w:t>
      </w:r>
      <w:proofErr w:type="spellEnd"/>
      <w:r w:rsidRPr="00543834">
        <w:rPr>
          <w:lang w:val="en-CA"/>
        </w:rPr>
        <w:t> :</w:t>
      </w:r>
      <w:proofErr w:type="gramEnd"/>
      <w:r w:rsidRPr="00543834">
        <w:rPr>
          <w:lang w:val="en-CA"/>
        </w:rPr>
        <w:t xml:space="preserve"> Kohler (</w:t>
      </w:r>
      <w:proofErr w:type="spellStart"/>
      <w:r>
        <w:rPr>
          <w:lang w:val="en-CA"/>
        </w:rPr>
        <w:t>modèle</w:t>
      </w:r>
      <w:proofErr w:type="spellEnd"/>
      <w:r>
        <w:rPr>
          <w:lang w:val="en-CA"/>
        </w:rPr>
        <w:t xml:space="preserve"> :</w:t>
      </w:r>
      <w:r w:rsidRPr="00543834">
        <w:rPr>
          <w:lang w:val="en-CA"/>
        </w:rPr>
        <w:t xml:space="preserve"> </w:t>
      </w:r>
      <w:proofErr w:type="spellStart"/>
      <w:r w:rsidRPr="00543834">
        <w:rPr>
          <w:lang w:val="en-CA"/>
        </w:rPr>
        <w:t>Highline®</w:t>
      </w:r>
      <w:r w:rsidRPr="00F017BA">
        <w:rPr>
          <w:lang w:val="en-CA"/>
        </w:rPr>
        <w:t>Class</w:t>
      </w:r>
      <w:proofErr w:type="spellEnd"/>
      <w:r w:rsidRPr="00F017BA">
        <w:rPr>
          <w:lang w:val="en-CA"/>
        </w:rPr>
        <w:t xml:space="preserve"> Five® Toile K-3713-RA)</w:t>
      </w:r>
    </w:p>
    <w:p w:rsidR="003D2821" w:rsidRDefault="003D2821">
      <w:pPr>
        <w:rPr>
          <w:sz w:val="32"/>
          <w:szCs w:val="32"/>
        </w:rPr>
      </w:pPr>
      <w:r>
        <w:br w:type="page"/>
      </w:r>
    </w:p>
    <w:p w:rsidR="003D2821" w:rsidRPr="00543834" w:rsidRDefault="003D2821" w:rsidP="003D2821">
      <w:pPr>
        <w:pStyle w:val="Intertitre"/>
      </w:pPr>
      <w:r w:rsidRPr="00543834">
        <w:lastRenderedPageBreak/>
        <w:t>Accessoires</w:t>
      </w:r>
    </w:p>
    <w:p w:rsidR="003D2821" w:rsidRPr="00543834" w:rsidRDefault="003D2821" w:rsidP="003D2821">
      <w:pPr>
        <w:pStyle w:val="numration"/>
      </w:pPr>
      <w:r w:rsidRPr="00543834">
        <w:t xml:space="preserve">Barre à serviette : </w:t>
      </w:r>
      <w:proofErr w:type="spellStart"/>
      <w:r w:rsidRPr="00543834">
        <w:t>Moen</w:t>
      </w:r>
      <w:proofErr w:type="spellEnd"/>
      <w:r w:rsidRPr="00543834">
        <w:t>,</w:t>
      </w:r>
      <w:r>
        <w:t xml:space="preserve"> </w:t>
      </w:r>
      <w:r w:rsidRPr="00543834">
        <w:t xml:space="preserve">18 po, fini chrome (Modèle : </w:t>
      </w:r>
      <w:proofErr w:type="spellStart"/>
      <w:r w:rsidRPr="00543834">
        <w:t>Danika</w:t>
      </w:r>
      <w:proofErr w:type="spellEnd"/>
      <w:r w:rsidRPr="00543834">
        <w:t>)</w:t>
      </w:r>
    </w:p>
    <w:p w:rsidR="003D2821" w:rsidRDefault="003D2821" w:rsidP="003D2821">
      <w:pPr>
        <w:pStyle w:val="numration"/>
      </w:pPr>
      <w:r w:rsidRPr="00543834">
        <w:t xml:space="preserve">Porte-papier hygiénique : </w:t>
      </w:r>
      <w:proofErr w:type="spellStart"/>
      <w:r w:rsidRPr="00543834">
        <w:t>Moen</w:t>
      </w:r>
      <w:proofErr w:type="spellEnd"/>
      <w:r w:rsidRPr="00543834">
        <w:t xml:space="preserve">, fini chrome (Modèle : </w:t>
      </w:r>
      <w:proofErr w:type="spellStart"/>
      <w:r w:rsidRPr="00543834">
        <w:t>Danika</w:t>
      </w:r>
      <w:proofErr w:type="spellEnd"/>
      <w:r w:rsidRPr="00543834">
        <w:t>)</w:t>
      </w:r>
    </w:p>
    <w:p w:rsidR="003D2821" w:rsidRPr="00543834" w:rsidRDefault="003D2821" w:rsidP="003D2821">
      <w:pPr>
        <w:pStyle w:val="Intertitre"/>
      </w:pPr>
      <w:r w:rsidRPr="00543834">
        <w:t>Équipements électriques</w:t>
      </w:r>
    </w:p>
    <w:p w:rsidR="003D2821" w:rsidRPr="00543834" w:rsidRDefault="003D2821" w:rsidP="003D2821">
      <w:pPr>
        <w:pStyle w:val="numration"/>
      </w:pPr>
      <w:r>
        <w:t>Appareils</w:t>
      </w:r>
      <w:r w:rsidRPr="00543834">
        <w:t xml:space="preserve"> d’éclairage</w:t>
      </w:r>
      <w:r>
        <w:t xml:space="preserve"> encastré</w:t>
      </w:r>
      <w:r w:rsidRPr="00543834">
        <w:t> :</w:t>
      </w:r>
      <w:r>
        <w:t xml:space="preserve"> </w:t>
      </w:r>
      <w:proofErr w:type="spellStart"/>
      <w:r>
        <w:t>Stanpro</w:t>
      </w:r>
      <w:proofErr w:type="spellEnd"/>
      <w:r>
        <w:t xml:space="preserve"> (modèle : LPDL4)</w:t>
      </w:r>
    </w:p>
    <w:p w:rsidR="003D2821" w:rsidRPr="006212F3" w:rsidRDefault="003D2821" w:rsidP="003D2821">
      <w:pPr>
        <w:pStyle w:val="numration"/>
      </w:pPr>
      <w:r w:rsidRPr="006212F3">
        <w:t>Appareil de chauffage radiant : Ouellet (modèle : ORC Radiant Concave Sunshine)</w:t>
      </w:r>
    </w:p>
    <w:p w:rsidR="003D2821" w:rsidRPr="006212F3" w:rsidRDefault="003D2821" w:rsidP="003D2821">
      <w:pPr>
        <w:pStyle w:val="numration"/>
        <w:rPr>
          <w:b/>
        </w:rPr>
      </w:pPr>
      <w:r w:rsidRPr="006212F3">
        <w:t>Thermostat programmable : Ouellet (modèle : OTH2750P)</w:t>
      </w:r>
    </w:p>
    <w:p w:rsidR="003D2821" w:rsidRPr="00543834" w:rsidRDefault="003D2821" w:rsidP="003D2821">
      <w:pPr>
        <w:pStyle w:val="Sous-titre"/>
      </w:pPr>
      <w:r w:rsidRPr="00543834">
        <w:t>Peinture</w:t>
      </w:r>
    </w:p>
    <w:p w:rsidR="003D2821" w:rsidRPr="00543834" w:rsidRDefault="003D2821" w:rsidP="003D2821">
      <w:pPr>
        <w:pStyle w:val="numration"/>
      </w:pPr>
      <w:r w:rsidRPr="00543834">
        <w:t xml:space="preserve">Murs : Benjamin Moore, fini </w:t>
      </w:r>
      <w:r>
        <w:t>perle</w:t>
      </w:r>
      <w:r w:rsidRPr="00543834">
        <w:t xml:space="preserve"> (</w:t>
      </w:r>
      <w:r>
        <w:t>OC-26 Argent brossé</w:t>
      </w:r>
      <w:r w:rsidRPr="00543834">
        <w:t>)</w:t>
      </w:r>
    </w:p>
    <w:p w:rsidR="003D2821" w:rsidRPr="00543834" w:rsidRDefault="003D2821" w:rsidP="003D2821">
      <w:pPr>
        <w:pStyle w:val="numration"/>
      </w:pPr>
      <w:r w:rsidRPr="00543834">
        <w:t>Plafond : Benjamin Moore, fini mat (</w:t>
      </w:r>
      <w:r>
        <w:t>CC-20 Blanc Décorateur</w:t>
      </w:r>
      <w:r w:rsidRPr="00543834">
        <w:t>)</w:t>
      </w:r>
    </w:p>
    <w:p w:rsidR="003D2821" w:rsidRPr="00543834" w:rsidRDefault="003D2821" w:rsidP="003D2821">
      <w:pPr>
        <w:pStyle w:val="numration"/>
      </w:pPr>
      <w:r w:rsidRPr="00543834">
        <w:t xml:space="preserve">Porte : Benjamin Moore, fini </w:t>
      </w:r>
      <w:r>
        <w:t>perle</w:t>
      </w:r>
      <w:r w:rsidRPr="00543834">
        <w:t xml:space="preserve"> (</w:t>
      </w:r>
      <w:r>
        <w:t>OC-130 Blanc Nébuleux</w:t>
      </w:r>
      <w:r w:rsidRPr="00543834">
        <w:t>)</w:t>
      </w:r>
    </w:p>
    <w:p w:rsidR="003D2821" w:rsidRPr="00543834" w:rsidRDefault="003D2821" w:rsidP="003D2821">
      <w:pPr>
        <w:pStyle w:val="Sous-titre"/>
      </w:pPr>
      <w:r w:rsidRPr="00543834">
        <w:t xml:space="preserve">Fournisseurs &amp; </w:t>
      </w:r>
      <w:r w:rsidR="000B79CC">
        <w:t>l</w:t>
      </w:r>
      <w:r w:rsidRPr="00543834">
        <w:t>iens Internet</w:t>
      </w:r>
    </w:p>
    <w:p w:rsidR="003D2821" w:rsidRDefault="003D2821" w:rsidP="003D2821">
      <w:pPr>
        <w:pStyle w:val="numration"/>
      </w:pPr>
      <w:r>
        <w:t xml:space="preserve">Membrane d’étanchéité : </w:t>
      </w:r>
      <w:proofErr w:type="spellStart"/>
      <w:r>
        <w:t>Schluter</w:t>
      </w:r>
      <w:proofErr w:type="spellEnd"/>
    </w:p>
    <w:p w:rsidR="003D2821" w:rsidRPr="00B31363" w:rsidRDefault="00A324C9" w:rsidP="00B31363">
      <w:pPr>
        <w:pStyle w:val="Lienhypertexte01"/>
        <w:rPr>
          <w:rStyle w:val="Lienhypertexte"/>
          <w:color w:val="4472C4" w:themeColor="accent1"/>
          <w:u w:val="none"/>
        </w:rPr>
      </w:pPr>
      <w:hyperlink r:id="rId7" w:history="1">
        <w:r w:rsidR="003D2821" w:rsidRPr="00B31363">
          <w:rPr>
            <w:rStyle w:val="Lienhypertexte"/>
            <w:color w:val="4472C4" w:themeColor="accent1"/>
            <w:u w:val="none"/>
          </w:rPr>
          <w:t>https://www.schluter.ca/schluter-ca/en_CA/Membranes/Waterproofing-(KERDI)/Schluter%C2%AE-KERDI/p/KERDI</w:t>
        </w:r>
      </w:hyperlink>
    </w:p>
    <w:p w:rsidR="003D2821" w:rsidRDefault="003D2821" w:rsidP="003D2821">
      <w:pPr>
        <w:pStyle w:val="numration"/>
      </w:pPr>
      <w:r>
        <w:t xml:space="preserve">Céramique : </w:t>
      </w:r>
      <w:proofErr w:type="spellStart"/>
      <w:r w:rsidRPr="00543834">
        <w:t>Lanctôt</w:t>
      </w:r>
      <w:proofErr w:type="spellEnd"/>
      <w:r w:rsidRPr="00543834">
        <w:t xml:space="preserve"> Couvre-sol Design</w:t>
      </w:r>
    </w:p>
    <w:p w:rsidR="003D2821" w:rsidRDefault="00A324C9" w:rsidP="00B31363">
      <w:pPr>
        <w:pStyle w:val="Lienhypertexte01"/>
        <w:rPr>
          <w:rStyle w:val="Lienhypertexte"/>
        </w:rPr>
      </w:pPr>
      <w:hyperlink r:id="rId8" w:history="1">
        <w:r w:rsidR="003D2821" w:rsidRPr="00F017BA">
          <w:rPr>
            <w:rStyle w:val="Lienhypertexte"/>
          </w:rPr>
          <w:t>https://</w:t>
        </w:r>
        <w:proofErr w:type="spellStart"/>
        <w:r w:rsidR="003D2821" w:rsidRPr="00F017BA">
          <w:rPr>
            <w:rStyle w:val="Lienhypertexte"/>
          </w:rPr>
          <w:t>www.lanctotcsd.com</w:t>
        </w:r>
        <w:proofErr w:type="spellEnd"/>
        <w:r w:rsidR="003D2821" w:rsidRPr="00F017BA">
          <w:rPr>
            <w:rStyle w:val="Lienhypertexte"/>
          </w:rPr>
          <w:t>/</w:t>
        </w:r>
        <w:proofErr w:type="spellStart"/>
        <w:r w:rsidR="003D2821" w:rsidRPr="00F017BA">
          <w:rPr>
            <w:rStyle w:val="Lienhypertexte"/>
          </w:rPr>
          <w:t>ca_fr</w:t>
        </w:r>
        <w:proofErr w:type="spellEnd"/>
        <w:r w:rsidR="003D2821" w:rsidRPr="00F017BA">
          <w:rPr>
            <w:rStyle w:val="Lienhypertexte"/>
          </w:rPr>
          <w:t>/</w:t>
        </w:r>
      </w:hyperlink>
    </w:p>
    <w:p w:rsidR="003D2821" w:rsidRDefault="003D2821">
      <w:pPr>
        <w:rPr>
          <w:rStyle w:val="Lienhypertexte"/>
          <w:sz w:val="24"/>
          <w:szCs w:val="24"/>
        </w:rPr>
      </w:pPr>
      <w:r>
        <w:rPr>
          <w:rStyle w:val="Lienhypertexte"/>
        </w:rPr>
        <w:br w:type="page"/>
      </w:r>
    </w:p>
    <w:p w:rsidR="003D2821" w:rsidRPr="00F017BA" w:rsidRDefault="003D2821" w:rsidP="00B31363">
      <w:pPr>
        <w:pStyle w:val="Lienhypertexte01"/>
      </w:pPr>
    </w:p>
    <w:p w:rsidR="003D2821" w:rsidRPr="006212F3" w:rsidRDefault="003D2821" w:rsidP="003D2821">
      <w:pPr>
        <w:pStyle w:val="numration"/>
      </w:pPr>
      <w:r w:rsidRPr="006212F3">
        <w:t>Poignée de porte : Richelieu</w:t>
      </w:r>
    </w:p>
    <w:p w:rsidR="003D2821" w:rsidRPr="006212F3" w:rsidRDefault="00A324C9" w:rsidP="00B31363">
      <w:pPr>
        <w:pStyle w:val="Lienhypertexte01"/>
        <w:rPr>
          <w:rStyle w:val="Lienhypertexte"/>
        </w:rPr>
      </w:pPr>
      <w:hyperlink r:id="rId9" w:history="1">
        <w:r w:rsidR="003D2821" w:rsidRPr="006212F3">
          <w:rPr>
            <w:rStyle w:val="Lienhypertexte"/>
          </w:rPr>
          <w:t>https://www.richelieu.com/ca/en/category/builders-hardware/residential-and-commercial-door-hardware/handles-and-locks-for-sliding-doors/mortice-locks-latches-and-striker-plates-for-sliding-doors/inox-tm-pd5000-</w:t>
        </w:r>
        <w:bookmarkStart w:id="0" w:name="_GoBack"/>
        <w:bookmarkEnd w:id="0"/>
        <w:r w:rsidR="003D2821" w:rsidRPr="006212F3">
          <w:rPr>
            <w:rStyle w:val="Lienhypertexte"/>
          </w:rPr>
          <w:t>p</w:t>
        </w:r>
        <w:r w:rsidR="003D2821" w:rsidRPr="006212F3">
          <w:rPr>
            <w:rStyle w:val="Lienhypertexte"/>
          </w:rPr>
          <w:t>ulls/1198940?nf_1025133=%28%280%2C8.75%2C%2Cpo-f%29%29&amp;q=1</w:t>
        </w:r>
      </w:hyperlink>
    </w:p>
    <w:p w:rsidR="003D2821" w:rsidRPr="003D2821" w:rsidRDefault="003D2821" w:rsidP="003D2821">
      <w:pPr>
        <w:pStyle w:val="numration"/>
      </w:pPr>
      <w:r w:rsidRPr="003D2821">
        <w:t>Loquet de porte : Richelieu</w:t>
      </w:r>
    </w:p>
    <w:p w:rsidR="003D2821" w:rsidRPr="00DB4DC4" w:rsidRDefault="00A324C9" w:rsidP="00B31363">
      <w:pPr>
        <w:pStyle w:val="Lienhypertexte01"/>
        <w:rPr>
          <w:color w:val="0563C1"/>
          <w:sz w:val="32"/>
        </w:rPr>
      </w:pPr>
      <w:hyperlink r:id="rId10" w:history="1">
        <w:r w:rsidR="003D2821" w:rsidRPr="00DB4DC4">
          <w:rPr>
            <w:rStyle w:val="Lienhypertexte"/>
            <w:color w:val="0563C1"/>
          </w:rPr>
          <w:t>https://www.richelieu.com/ca/en/category/builders-hardware/residential-and-commercial-door-hardware/handles-and-locks-for-sliding-doors/mortice-locks-latches-and-striker-plates-for-sliding-doors/inox-tm-pd5000-mortise-lock-set-for-sliding-doors/1198939/sku-17PD50SS25042</w:t>
        </w:r>
      </w:hyperlink>
    </w:p>
    <w:p w:rsidR="003D2821" w:rsidRPr="00543834" w:rsidRDefault="003D2821" w:rsidP="003D2821">
      <w:pPr>
        <w:pStyle w:val="numration"/>
      </w:pPr>
      <w:r w:rsidRPr="00543834">
        <w:t xml:space="preserve">Manufacturier et installateur </w:t>
      </w:r>
      <w:r>
        <w:t>des armoires</w:t>
      </w:r>
      <w:r w:rsidRPr="00543834">
        <w:t> : Armoires Cuisines Action</w:t>
      </w:r>
    </w:p>
    <w:p w:rsidR="003D2821" w:rsidRPr="00543834" w:rsidRDefault="00A324C9" w:rsidP="00B31363">
      <w:pPr>
        <w:pStyle w:val="Lienhypertexte01"/>
      </w:pPr>
      <w:hyperlink r:id="rId11" w:history="1">
        <w:r w:rsidR="003D2821" w:rsidRPr="00543834">
          <w:rPr>
            <w:rStyle w:val="Lienhypertexte"/>
          </w:rPr>
          <w:t>https://</w:t>
        </w:r>
        <w:proofErr w:type="spellStart"/>
        <w:r w:rsidR="003D2821" w:rsidRPr="00543834">
          <w:rPr>
            <w:rStyle w:val="Lienhypertexte"/>
          </w:rPr>
          <w:t>www.cuisinesaction.com</w:t>
        </w:r>
        <w:proofErr w:type="spellEnd"/>
        <w:r w:rsidR="003D2821" w:rsidRPr="00543834">
          <w:rPr>
            <w:rStyle w:val="Lienhypertexte"/>
          </w:rPr>
          <w:t>/</w:t>
        </w:r>
      </w:hyperlink>
    </w:p>
    <w:p w:rsidR="003D2821" w:rsidRPr="00543834" w:rsidRDefault="003D2821" w:rsidP="003D2821">
      <w:pPr>
        <w:pStyle w:val="numration"/>
      </w:pPr>
      <w:r>
        <w:t>C</w:t>
      </w:r>
      <w:r w:rsidRPr="00543834">
        <w:t xml:space="preserve">abinet d’aisances : </w:t>
      </w:r>
      <w:proofErr w:type="spellStart"/>
      <w:r w:rsidRPr="00543834">
        <w:t>Kohler</w:t>
      </w:r>
      <w:proofErr w:type="spellEnd"/>
    </w:p>
    <w:p w:rsidR="003D2821" w:rsidRPr="00A1186B" w:rsidRDefault="00B31363" w:rsidP="00B31363">
      <w:pPr>
        <w:pStyle w:val="Lienhypertexte01"/>
        <w:rPr>
          <w:sz w:val="32"/>
        </w:rPr>
      </w:pPr>
      <w:hyperlink r:id="rId12" w:history="1">
        <w:r w:rsidRPr="00B4027C">
          <w:rPr>
            <w:rStyle w:val="Lienhypertexte"/>
          </w:rPr>
          <w:t>https://kohler.ca/ca/highline-classic-comfort-height-two-piece-elongated-1.2</w:t>
        </w:r>
        <w:r w:rsidRPr="00B4027C">
          <w:rPr>
            <w:rStyle w:val="Lienhypertexte"/>
          </w:rPr>
          <w:t>8</w:t>
        </w:r>
        <w:r w:rsidRPr="00B4027C">
          <w:rPr>
            <w:rStyle w:val="Lienhypertexte"/>
          </w:rPr>
          <w:t>-gpf-toilet-w-class-five-flush-technology-and-right-hand-trip</w:t>
        </w:r>
        <w:r w:rsidRPr="00B4027C">
          <w:rPr>
            <w:rStyle w:val="Lienhypertexte"/>
          </w:rPr>
          <w:t>l</w:t>
        </w:r>
        <w:r w:rsidRPr="00B4027C">
          <w:rPr>
            <w:rStyle w:val="Lienhypertexte"/>
          </w:rPr>
          <w:t>ever/productDetail/toilets/428315.htm?skuId=410048&amp;brandId=739584&amp;locale=fr_CA</w:t>
        </w:r>
      </w:hyperlink>
    </w:p>
    <w:p w:rsidR="003D2821" w:rsidRPr="00543834" w:rsidRDefault="003D2821" w:rsidP="003D2821">
      <w:pPr>
        <w:pStyle w:val="numration"/>
      </w:pPr>
      <w:r>
        <w:t>Accessoires</w:t>
      </w:r>
      <w:r w:rsidRPr="00543834">
        <w:t xml:space="preserve"> : </w:t>
      </w:r>
      <w:proofErr w:type="spellStart"/>
      <w:r w:rsidRPr="00543834">
        <w:t>Moen</w:t>
      </w:r>
      <w:proofErr w:type="spellEnd"/>
    </w:p>
    <w:p w:rsidR="003D2821" w:rsidRDefault="00A324C9" w:rsidP="00B31363">
      <w:pPr>
        <w:pStyle w:val="Lienhypertexte01"/>
      </w:pPr>
      <w:hyperlink r:id="rId13" w:history="1">
        <w:r w:rsidR="003D2821" w:rsidRPr="00F017BA">
          <w:rPr>
            <w:rStyle w:val="Lienhypertexte"/>
          </w:rPr>
          <w:t>https://www.moen.ca/bathroom/accessories-hardware/bath-accessories?_start=0&amp;_size=20&amp;collectionName=Danika</w:t>
        </w:r>
      </w:hyperlink>
    </w:p>
    <w:p w:rsidR="003D2821" w:rsidRDefault="003D2821" w:rsidP="003D2821">
      <w:pPr>
        <w:pStyle w:val="numration"/>
      </w:pPr>
      <w:r>
        <w:t>Appareils</w:t>
      </w:r>
      <w:r w:rsidRPr="00543834">
        <w:t xml:space="preserve"> d’éclairage</w:t>
      </w:r>
      <w:r>
        <w:t xml:space="preserve"> encastrés au plafond : </w:t>
      </w:r>
      <w:proofErr w:type="spellStart"/>
      <w:r>
        <w:t>Stanpro</w:t>
      </w:r>
      <w:proofErr w:type="spellEnd"/>
      <w:r>
        <w:t xml:space="preserve"> </w:t>
      </w:r>
      <w:proofErr w:type="spellStart"/>
      <w:r>
        <w:t>inc.</w:t>
      </w:r>
      <w:proofErr w:type="spellEnd"/>
    </w:p>
    <w:p w:rsidR="003D2821" w:rsidRPr="00D75705" w:rsidRDefault="00A324C9" w:rsidP="00B31363">
      <w:pPr>
        <w:pStyle w:val="Lienhypertexte01"/>
        <w:rPr>
          <w:rStyle w:val="Lienhypertexte"/>
        </w:rPr>
      </w:pPr>
      <w:hyperlink r:id="rId14" w:history="1">
        <w:r w:rsidR="003D2821" w:rsidRPr="00D75705">
          <w:rPr>
            <w:rStyle w:val="Lienhypertexte"/>
          </w:rPr>
          <w:t>https://</w:t>
        </w:r>
        <w:proofErr w:type="spellStart"/>
        <w:r w:rsidR="003D2821" w:rsidRPr="00D75705">
          <w:rPr>
            <w:rStyle w:val="Lienhypertexte"/>
          </w:rPr>
          <w:t>www.standardpro.com</w:t>
        </w:r>
        <w:proofErr w:type="spellEnd"/>
        <w:r w:rsidR="003D2821" w:rsidRPr="00D75705">
          <w:rPr>
            <w:rStyle w:val="Lienhypertexte"/>
          </w:rPr>
          <w:t>/</w:t>
        </w:r>
        <w:proofErr w:type="spellStart"/>
        <w:r w:rsidR="003D2821" w:rsidRPr="00D75705">
          <w:rPr>
            <w:rStyle w:val="Lienhypertexte"/>
          </w:rPr>
          <w:t>product</w:t>
        </w:r>
        <w:proofErr w:type="spellEnd"/>
        <w:r w:rsidR="003D2821" w:rsidRPr="00D75705">
          <w:rPr>
            <w:rStyle w:val="Lienhypertexte"/>
          </w:rPr>
          <w:t>/</w:t>
        </w:r>
        <w:proofErr w:type="spellStart"/>
        <w:r w:rsidR="003D2821" w:rsidRPr="00D75705">
          <w:rPr>
            <w:rStyle w:val="Lienhypertexte"/>
          </w:rPr>
          <w:t>lpdl</w:t>
        </w:r>
        <w:proofErr w:type="spellEnd"/>
        <w:r w:rsidR="003D2821" w:rsidRPr="00D75705">
          <w:rPr>
            <w:rStyle w:val="Lienhypertexte"/>
          </w:rPr>
          <w:t>/</w:t>
        </w:r>
      </w:hyperlink>
    </w:p>
    <w:p w:rsidR="003D2821" w:rsidRPr="00095B68" w:rsidRDefault="003D2821" w:rsidP="003D2821">
      <w:pPr>
        <w:pStyle w:val="numration"/>
      </w:pPr>
      <w:r w:rsidRPr="00095B68">
        <w:t>Équipements électriques: Ouellet</w:t>
      </w:r>
    </w:p>
    <w:p w:rsidR="008630CC" w:rsidRPr="00CB66CE" w:rsidRDefault="00A324C9" w:rsidP="00CB66CE">
      <w:pPr>
        <w:pStyle w:val="Lienhypertexte01"/>
        <w:rPr>
          <w:color w:val="0563C1" w:themeColor="hyperlink"/>
          <w:u w:val="single"/>
        </w:rPr>
      </w:pPr>
      <w:hyperlink r:id="rId15" w:history="1">
        <w:r w:rsidR="003D2821" w:rsidRPr="00095B68">
          <w:rPr>
            <w:rStyle w:val="Lienhypertexte"/>
          </w:rPr>
          <w:t>http://</w:t>
        </w:r>
        <w:proofErr w:type="spellStart"/>
        <w:r w:rsidR="003D2821" w:rsidRPr="00095B68">
          <w:rPr>
            <w:rStyle w:val="Lienhypertexte"/>
          </w:rPr>
          <w:t>www.ouellet.com</w:t>
        </w:r>
        <w:proofErr w:type="spellEnd"/>
        <w:r w:rsidR="003D2821" w:rsidRPr="00095B68">
          <w:rPr>
            <w:rStyle w:val="Lienhypertexte"/>
          </w:rPr>
          <w:t>/</w:t>
        </w:r>
        <w:proofErr w:type="spellStart"/>
        <w:r w:rsidR="003D2821" w:rsidRPr="00095B68">
          <w:rPr>
            <w:rStyle w:val="Lienhypertexte"/>
          </w:rPr>
          <w:t>fr</w:t>
        </w:r>
        <w:proofErr w:type="spellEnd"/>
        <w:r w:rsidR="003D2821" w:rsidRPr="00095B68">
          <w:rPr>
            <w:rStyle w:val="Lienhypertexte"/>
          </w:rPr>
          <w:t>-ca/produits/</w:t>
        </w:r>
        <w:proofErr w:type="spellStart"/>
        <w:r w:rsidR="003D2821" w:rsidRPr="00095B68">
          <w:rPr>
            <w:rStyle w:val="Lienhypertexte"/>
          </w:rPr>
          <w:t>orc.aspx</w:t>
        </w:r>
        <w:proofErr w:type="spellEnd"/>
      </w:hyperlink>
    </w:p>
    <w:sectPr w:rsidR="008630CC" w:rsidRPr="00CB66CE" w:rsidSect="008606FB">
      <w:headerReference w:type="default" r:id="rId16"/>
      <w:footerReference w:type="default" r:id="rId17"/>
      <w:pgSz w:w="12240" w:h="15840"/>
      <w:pgMar w:top="2835" w:right="1797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C9" w:rsidRDefault="00A324C9">
      <w:r>
        <w:separator/>
      </w:r>
    </w:p>
  </w:endnote>
  <w:endnote w:type="continuationSeparator" w:id="0">
    <w:p w:rsidR="00A324C9" w:rsidRDefault="00A3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451" w:rsidRDefault="00FD7AD6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63350" wp14:editId="1EDB591C">
              <wp:simplePos x="0" y="0"/>
              <wp:positionH relativeFrom="column">
                <wp:posOffset>-263797</wp:posOffset>
              </wp:positionH>
              <wp:positionV relativeFrom="paragraph">
                <wp:posOffset>-506879</wp:posOffset>
              </wp:positionV>
              <wp:extent cx="1080655" cy="750447"/>
              <wp:effectExtent l="0" t="0" r="5715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655" cy="750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0451" w:rsidRDefault="00FD7A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A90E74" wp14:editId="4D9C1AE8">
                                <wp:extent cx="890905" cy="703346"/>
                                <wp:effectExtent l="0" t="0" r="4445" b="1905"/>
                                <wp:docPr id="5" name="Image 5" descr="C:\Users\Utilisateur\AppData\Local\Microsoft\Windows\INetCache\Content.Word\logo_Experience303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:\Users\Utilisateur\AppData\Local\Microsoft\Windows\INetCache\Content.Word\logo_Experience30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0905" cy="7033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6335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75pt;margin-top:-39.9pt;width:85.1pt;height:5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" fillcolor="white [3201]" stroked="f" strokeweight=".5pt">
              <v:textbox>
                <w:txbxContent>
                  <w:p w:rsidR="008C0451" w:rsidRDefault="00FD7AD6">
                    <w:r>
                      <w:rPr>
                        <w:noProof/>
                      </w:rPr>
                      <w:drawing>
                        <wp:inline distT="0" distB="0" distL="0" distR="0" wp14:anchorId="01A90E74" wp14:editId="4D9C1AE8">
                          <wp:extent cx="890905" cy="703346"/>
                          <wp:effectExtent l="0" t="0" r="4445" b="1905"/>
                          <wp:docPr id="5" name="Image 5" descr="C:\Users\Utilisateur\AppData\Local\Microsoft\Windows\INetCache\Content.Word\logo_Experience303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:\Users\Utilisateur\AppData\Local\Microsoft\Windows\INetCache\Content.Word\logo_Experience30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0905" cy="7033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  <w:r w:rsidRPr="008C0451">
      <w:t>2020</w:t>
    </w:r>
    <w:r>
      <w:tab/>
      <w:t xml:space="preserve">Page </w:t>
    </w:r>
    <w:r w:rsidRPr="008C0451">
      <w:fldChar w:fldCharType="begin"/>
    </w:r>
    <w:r w:rsidRPr="008C0451">
      <w:instrText>PAGE   \* MERGEFORMAT</w:instrText>
    </w:r>
    <w:r w:rsidRPr="008C0451">
      <w:fldChar w:fldCharType="separate"/>
    </w:r>
    <w:r w:rsidRPr="001677FD">
      <w:rPr>
        <w:noProof/>
        <w:lang w:val="fr-FR"/>
      </w:rPr>
      <w:t>1</w:t>
    </w:r>
    <w:r w:rsidRPr="008C0451">
      <w:fldChar w:fldCharType="end"/>
    </w:r>
  </w:p>
  <w:p w:rsidR="00D509B9" w:rsidRDefault="00D509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C9" w:rsidRDefault="00A324C9">
      <w:r>
        <w:separator/>
      </w:r>
    </w:p>
  </w:footnote>
  <w:footnote w:type="continuationSeparator" w:id="0">
    <w:p w:rsidR="00A324C9" w:rsidRDefault="00A3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8DE" w:rsidRDefault="00FD7AD6" w:rsidP="008C0451">
    <w:pPr>
      <w:jc w:val="right"/>
    </w:pPr>
    <w:r>
      <w:rPr>
        <w:noProof/>
      </w:rPr>
      <w:drawing>
        <wp:inline distT="0" distB="0" distL="0" distR="0" wp14:anchorId="6F4CB591" wp14:editId="6CDE7EDF">
          <wp:extent cx="2651760" cy="1133856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_entetedelettre_ha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1760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9B9" w:rsidRDefault="00D509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461B5"/>
    <w:multiLevelType w:val="hybridMultilevel"/>
    <w:tmpl w:val="A4723DE2"/>
    <w:lvl w:ilvl="0" w:tplc="8E1C4AA2">
      <w:start w:val="1"/>
      <w:numFmt w:val="bullet"/>
      <w:pStyle w:val="numration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6F6C7E"/>
    <w:multiLevelType w:val="hybridMultilevel"/>
    <w:tmpl w:val="68CCF256"/>
    <w:lvl w:ilvl="0" w:tplc="55003F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21"/>
    <w:rsid w:val="00015464"/>
    <w:rsid w:val="000863CB"/>
    <w:rsid w:val="000B79CC"/>
    <w:rsid w:val="00253432"/>
    <w:rsid w:val="002C6D7A"/>
    <w:rsid w:val="002E2C29"/>
    <w:rsid w:val="0031613F"/>
    <w:rsid w:val="00371CEF"/>
    <w:rsid w:val="003D2821"/>
    <w:rsid w:val="00625440"/>
    <w:rsid w:val="00663D16"/>
    <w:rsid w:val="007B5132"/>
    <w:rsid w:val="007E468D"/>
    <w:rsid w:val="008630CC"/>
    <w:rsid w:val="00A324C9"/>
    <w:rsid w:val="00A54433"/>
    <w:rsid w:val="00AD129F"/>
    <w:rsid w:val="00B31363"/>
    <w:rsid w:val="00B31A02"/>
    <w:rsid w:val="00C11D2F"/>
    <w:rsid w:val="00C149CF"/>
    <w:rsid w:val="00C655EB"/>
    <w:rsid w:val="00CA4C43"/>
    <w:rsid w:val="00CB66CE"/>
    <w:rsid w:val="00D509B9"/>
    <w:rsid w:val="00DB38AC"/>
    <w:rsid w:val="00F016DC"/>
    <w:rsid w:val="00F50523"/>
    <w:rsid w:val="00FD7AD6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2C78"/>
  <w15:chartTrackingRefBased/>
  <w15:docId w15:val="{81ED2725-DF82-B847-AE1E-8A4F8BCB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ous-titre de la fiche"/>
    <w:qFormat/>
    <w:rsid w:val="00F50523"/>
    <w:rPr>
      <w:rFonts w:ascii="Trebuchet MS" w:eastAsiaTheme="minorEastAsia" w:hAnsi="Trebuchet MS" w:cs="Times New Roman"/>
      <w:sz w:val="36"/>
      <w:szCs w:val="20"/>
      <w:lang w:eastAsia="ko-KR"/>
    </w:rPr>
  </w:style>
  <w:style w:type="paragraph" w:styleId="Titre1">
    <w:name w:val="heading 1"/>
    <w:basedOn w:val="Normal"/>
    <w:next w:val="Normal"/>
    <w:link w:val="Titre1Car"/>
    <w:uiPriority w:val="9"/>
    <w:qFormat/>
    <w:rsid w:val="008630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enhypertexte01">
    <w:name w:val="Lien hypertexte 01"/>
    <w:basedOn w:val="Normal"/>
    <w:autoRedefine/>
    <w:qFormat/>
    <w:rsid w:val="00B31363"/>
    <w:pPr>
      <w:spacing w:after="120" w:line="276" w:lineRule="auto"/>
      <w:ind w:left="851"/>
    </w:pPr>
    <w:rPr>
      <w:color w:val="4472C4" w:themeColor="accent1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3432"/>
    <w:pPr>
      <w:numPr>
        <w:ilvl w:val="1"/>
      </w:numPr>
      <w:spacing w:before="480"/>
    </w:pPr>
    <w:rPr>
      <w:rFonts w:cstheme="minorBidi"/>
      <w:color w:val="2F5496" w:themeColor="accent1" w:themeShade="BF"/>
      <w:spacing w:val="15"/>
      <w:sz w:val="38"/>
      <w:szCs w:val="38"/>
    </w:rPr>
  </w:style>
  <w:style w:type="character" w:customStyle="1" w:styleId="Sous-titreCar">
    <w:name w:val="Sous-titre Car"/>
    <w:basedOn w:val="Policepardfaut"/>
    <w:link w:val="Sous-titre"/>
    <w:uiPriority w:val="11"/>
    <w:rsid w:val="00253432"/>
    <w:rPr>
      <w:rFonts w:ascii="Trebuchet MS" w:eastAsiaTheme="minorEastAsia" w:hAnsi="Trebuchet MS"/>
      <w:color w:val="2F5496" w:themeColor="accent1" w:themeShade="BF"/>
      <w:spacing w:val="15"/>
      <w:sz w:val="38"/>
      <w:szCs w:val="38"/>
      <w:lang w:eastAsia="ko-KR"/>
    </w:rPr>
  </w:style>
  <w:style w:type="paragraph" w:customStyle="1" w:styleId="Intertitre">
    <w:name w:val="Intertitre"/>
    <w:basedOn w:val="Normal"/>
    <w:autoRedefine/>
    <w:qFormat/>
    <w:rsid w:val="003D2821"/>
    <w:pPr>
      <w:spacing w:before="320"/>
      <w:ind w:left="850" w:hanging="425"/>
    </w:pPr>
    <w:rPr>
      <w:sz w:val="32"/>
      <w:szCs w:val="32"/>
    </w:rPr>
  </w:style>
  <w:style w:type="paragraph" w:customStyle="1" w:styleId="numration">
    <w:name w:val="Énumération"/>
    <w:autoRedefine/>
    <w:qFormat/>
    <w:rsid w:val="0031613F"/>
    <w:pPr>
      <w:numPr>
        <w:numId w:val="2"/>
      </w:numPr>
      <w:spacing w:before="120" w:line="320" w:lineRule="exact"/>
      <w:ind w:left="850" w:hanging="425"/>
    </w:pPr>
    <w:rPr>
      <w:rFonts w:ascii="Trebuchet MS" w:eastAsiaTheme="minorEastAsia" w:hAnsi="Trebuchet MS" w:cs="Times New Roman"/>
      <w:szCs w:val="20"/>
      <w:lang w:eastAsia="ko-KR"/>
    </w:rPr>
  </w:style>
  <w:style w:type="paragraph" w:customStyle="1" w:styleId="Titredelafiche">
    <w:name w:val="Titre de la fiche"/>
    <w:autoRedefine/>
    <w:qFormat/>
    <w:rsid w:val="00253432"/>
    <w:rPr>
      <w:rFonts w:ascii="Trebuchet MS" w:eastAsiaTheme="minorEastAsia" w:hAnsi="Trebuchet MS" w:cs="Times New Roman"/>
      <w:sz w:val="48"/>
      <w:szCs w:val="48"/>
      <w:lang w:eastAsia="ko-KR"/>
    </w:rPr>
  </w:style>
  <w:style w:type="paragraph" w:customStyle="1" w:styleId="Texte">
    <w:name w:val="Texte"/>
    <w:autoRedefine/>
    <w:qFormat/>
    <w:rsid w:val="0031613F"/>
    <w:pPr>
      <w:spacing w:line="320" w:lineRule="exact"/>
      <w:ind w:left="425"/>
    </w:pPr>
    <w:rPr>
      <w:rFonts w:ascii="Trebuchet MS" w:eastAsiaTheme="minorEastAsia" w:hAnsi="Trebuchet MS" w:cs="Times New Roman"/>
      <w:szCs w:val="20"/>
      <w:lang w:eastAsia="ko-KR"/>
    </w:rPr>
  </w:style>
  <w:style w:type="paragraph" w:styleId="Titre">
    <w:name w:val="Title"/>
    <w:basedOn w:val="Normal"/>
    <w:next w:val="Normal"/>
    <w:link w:val="TitreCar"/>
    <w:uiPriority w:val="10"/>
    <w:qFormat/>
    <w:rsid w:val="002E2C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E2C29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styleId="Lienhypertextesuivivisit">
    <w:name w:val="FollowedHyperlink"/>
    <w:basedOn w:val="Policepardfaut"/>
    <w:uiPriority w:val="99"/>
    <w:semiHidden/>
    <w:unhideWhenUsed/>
    <w:rsid w:val="0031613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1613F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31613F"/>
    <w:rPr>
      <w:b/>
      <w:bCs/>
      <w:i/>
      <w:iCs/>
      <w:spacing w:val="5"/>
    </w:rPr>
  </w:style>
  <w:style w:type="character" w:styleId="Rfrenceintense">
    <w:name w:val="Intense Reference"/>
    <w:basedOn w:val="Policepardfaut"/>
    <w:uiPriority w:val="32"/>
    <w:qFormat/>
    <w:rsid w:val="0031613F"/>
    <w:rPr>
      <w:b/>
      <w:bCs/>
      <w:smallCaps/>
      <w:color w:val="4472C4" w:themeColor="accent1"/>
      <w:spacing w:val="5"/>
    </w:rPr>
  </w:style>
  <w:style w:type="character" w:styleId="Lienhypertexte">
    <w:name w:val="Hyperlink"/>
    <w:basedOn w:val="Policepardfaut"/>
    <w:uiPriority w:val="99"/>
    <w:unhideWhenUsed/>
    <w:qFormat/>
    <w:rsid w:val="003161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1613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8630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ctotcsd.com/ca_fr/" TargetMode="External"/><Relationship Id="rId13" Type="http://schemas.openxmlformats.org/officeDocument/2006/relationships/hyperlink" Target="https://www.moen.ca/bathroom/accessories-hardware/bath-accessories?_start=0&amp;_size=20&amp;collectionName=Danik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luter.ca/schluter-ca/en_CA/Membranes/Waterproofing-(KERDI)/Schluter%C2%AE-KERDI/p/KERDI" TargetMode="External"/><Relationship Id="rId12" Type="http://schemas.openxmlformats.org/officeDocument/2006/relationships/hyperlink" Target="https://kohler.ca/ca/highline-classic-comfort-height-two-piece-elongated-1.28-gpf-toilet-w-class-five-flush-technology-and-right-hand-triplever/productDetail/toilets/428315.htm?skuId=410048&amp;brandId=739584&amp;locale=fr_C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isinesaction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uellet.com/fr-ca/produits/orc.aspx" TargetMode="External"/><Relationship Id="rId10" Type="http://schemas.openxmlformats.org/officeDocument/2006/relationships/hyperlink" Target="https://www.richelieu.com/ca/en/category/builders-hardware/residential-and-commercial-door-hardware/handles-and-locks-for-sliding-doors/mortice-locks-latches-and-striker-plates-for-sliding-doors/inox-tm-pd5000-mortise-lock-set-for-sliding-doors/1198939/sku-17PD50SS250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ichelieu.com/ca/en/category/builders-hardware/residential-and-commercial-door-hardware/handles-and-locks-for-sliding-doors/mortice-locks-latches-and-striker-plates-for-sliding-doors/inox-tm-pd5000-pulls/1198940?nf_1025133=%28%280%2C8.75%2C%2Cpo-f%29%29&amp;q=1" TargetMode="External"/><Relationship Id="rId14" Type="http://schemas.openxmlformats.org/officeDocument/2006/relationships/hyperlink" Target="https://www.standardpro.com/product/lpd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besavard/Desktop/AUBE/SOCIE&#769;TE&#769;%20LOGIQUE/EXPE&#769;RIENCE%20303/SITE%20WEB/SPE&#769;CIFICATIONS%20TECHNIQUES/Experience303_Specifications_techniqu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Experience303_Specifications_techniques.dotx</Template>
  <TotalTime>10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Aube Savard</cp:lastModifiedBy>
  <cp:revision>5</cp:revision>
  <dcterms:created xsi:type="dcterms:W3CDTF">2020-03-18T19:33:00Z</dcterms:created>
  <dcterms:modified xsi:type="dcterms:W3CDTF">2020-03-18T20:20:00Z</dcterms:modified>
</cp:coreProperties>
</file>